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F0B62" w14:textId="77777777" w:rsidR="00351843" w:rsidRDefault="00000000">
      <w:pPr>
        <w:numPr>
          <w:ilvl w:val="0"/>
          <w:numId w:val="2"/>
        </w:numPr>
        <w:spacing w:line="640" w:lineRule="exact"/>
        <w:jc w:val="center"/>
        <w:outlineLvl w:val="0"/>
        <w:rPr>
          <w:rFonts w:ascii="方正小标宋简体" w:eastAsia="方正小标宋简体" w:hAnsi="方正小标宋简体" w:cs="方正小标宋简体" w:hint="eastAsia"/>
          <w:sz w:val="44"/>
          <w:szCs w:val="44"/>
        </w:rPr>
      </w:pPr>
      <w:bookmarkStart w:id="0" w:name="DYNAMIC—DWXX—tAj_dwmc"/>
      <w:r>
        <w:rPr>
          <w:rFonts w:ascii="方正小标宋简体" w:eastAsia="方正小标宋简体" w:hAnsi="方正小标宋简体" w:cs="方正小标宋简体"/>
          <w:color w:val="000000"/>
          <w:sz w:val="44"/>
        </w:rPr>
        <w:t>洛阳市偃师区市场监督管理局</w:t>
      </w:r>
      <w:bookmarkEnd w:id="0"/>
    </w:p>
    <w:p w14:paraId="6F7476FB" w14:textId="77777777" w:rsidR="00351843" w:rsidRDefault="00000000">
      <w:pPr>
        <w:pStyle w:val="1"/>
        <w:keepNext w:val="0"/>
        <w:numPr>
          <w:ilvl w:val="0"/>
          <w:numId w:val="2"/>
        </w:numPr>
        <w:spacing w:before="0" w:after="0" w:line="640" w:lineRule="exact"/>
        <w:jc w:val="center"/>
        <w:rPr>
          <w:rFonts w:eastAsia="方正小标宋简体" w:cs="方正小标宋简体"/>
          <w:color w:val="auto"/>
          <w:sz w:val="44"/>
          <w:szCs w:val="44"/>
        </w:rPr>
      </w:pPr>
      <w:bookmarkStart w:id="1" w:name="_Toc76683344"/>
      <w:r>
        <w:rPr>
          <w:rFonts w:eastAsia="方正小标宋简体" w:hAnsi="方正小标宋简体" w:cs="方正小标宋简体" w:hint="eastAsia"/>
          <w:color w:val="000000"/>
          <w:sz w:val="44"/>
          <w:szCs w:val="44"/>
          <w:lang w:val="en-US"/>
        </w:rPr>
        <w:t>行政处罚</w:t>
      </w:r>
      <w:r>
        <w:rPr>
          <w:rFonts w:eastAsia="方正小标宋简体" w:hAnsi="方正小标宋简体" w:cs="方正小标宋简体" w:hint="eastAsia"/>
          <w:color w:val="000000"/>
          <w:sz w:val="44"/>
          <w:szCs w:val="44"/>
          <w:lang w:val="en-US" w:eastAsia="zh-Hans"/>
        </w:rPr>
        <w:t>决定</w:t>
      </w:r>
      <w:r>
        <w:rPr>
          <w:rFonts w:eastAsia="方正小标宋简体" w:hAnsi="方正小标宋简体" w:cs="方正小标宋简体" w:hint="eastAsia"/>
          <w:color w:val="000000"/>
          <w:sz w:val="44"/>
          <w:szCs w:val="44"/>
          <w:lang w:val="en-US"/>
        </w:rPr>
        <w:t>书</w:t>
      </w:r>
      <w:bookmarkEnd w:id="1"/>
    </w:p>
    <w:p w14:paraId="620566DB" w14:textId="77777777" w:rsidR="00351843" w:rsidRDefault="00000000">
      <w:pPr>
        <w:widowControl/>
        <w:snapToGrid w:val="0"/>
        <w:spacing w:line="560" w:lineRule="exact"/>
        <w:ind w:right="55"/>
        <w:jc w:val="center"/>
        <w:outlineLvl w:val="1"/>
        <w:rPr>
          <w:rFonts w:ascii="Times New Roman" w:eastAsia="仿宋_GB2312" w:hAnsi="仿宋_GB2312" w:cs="仿宋_GB2312" w:hint="eastAsia"/>
          <w:bCs/>
          <w:sz w:val="32"/>
          <w:szCs w:val="32"/>
        </w:rPr>
      </w:pPr>
      <w:bookmarkStart w:id="2" w:name="tAj_wh"/>
      <w:r>
        <w:rPr>
          <w:rFonts w:ascii="Times New Roman" w:eastAsia="仿宋_GB2312" w:hAnsi="Times New Roman" w:cs="Mongolian Baiti" w:hint="eastAsia"/>
          <w:color w:val="000000"/>
          <w:sz w:val="32"/>
        </w:rPr>
        <w:t>偃市监处罚〔</w:t>
      </w:r>
      <w:r>
        <w:rPr>
          <w:rFonts w:ascii="Times New Roman" w:eastAsia="仿宋_GB2312" w:hAnsi="Times New Roman" w:cs="Mongolian Baiti" w:hint="eastAsia"/>
          <w:color w:val="000000"/>
          <w:sz w:val="32"/>
        </w:rPr>
        <w:t>2025</w:t>
      </w:r>
      <w:r>
        <w:rPr>
          <w:rFonts w:ascii="Times New Roman" w:eastAsia="仿宋_GB2312" w:hAnsi="Times New Roman" w:cs="Mongolian Baiti" w:hint="eastAsia"/>
          <w:color w:val="000000"/>
          <w:sz w:val="32"/>
        </w:rPr>
        <w:t>〕</w:t>
      </w:r>
      <w:r>
        <w:rPr>
          <w:rFonts w:ascii="Times New Roman" w:eastAsia="仿宋_GB2312" w:hAnsi="Times New Roman" w:cs="Mongolian Baiti" w:hint="eastAsia"/>
          <w:color w:val="000000"/>
          <w:sz w:val="32"/>
        </w:rPr>
        <w:t>85</w:t>
      </w:r>
      <w:r>
        <w:rPr>
          <w:rFonts w:ascii="Times New Roman" w:eastAsia="仿宋_GB2312" w:hAnsi="Times New Roman" w:cs="Mongolian Baiti" w:hint="eastAsia"/>
          <w:color w:val="000000"/>
          <w:sz w:val="32"/>
        </w:rPr>
        <w:t>号</w:t>
      </w:r>
      <w:bookmarkEnd w:id="2"/>
    </w:p>
    <w:p w14:paraId="0447BA27" w14:textId="77777777" w:rsidR="00351843" w:rsidRDefault="00000000">
      <w:pPr>
        <w:spacing w:beforeLines="100" w:before="312" w:line="520" w:lineRule="exact"/>
        <w:ind w:left="142" w:hanging="142"/>
        <w:rPr>
          <w:rFonts w:ascii="仿宋_GB2312" w:eastAsia="仿宋_GB2312" w:hAnsi="仿宋_GB2312" w:cs="仿宋_GB2312" w:hint="eastAsia"/>
          <w:bCs/>
          <w:sz w:val="32"/>
          <w:szCs w:val="32"/>
        </w:rPr>
      </w:pPr>
      <w:r>
        <w:rPr>
          <w:rFonts w:ascii="仿宋_GB2312" w:eastAsia="仿宋_GB2312" w:hAnsi="仿宋_GB2312" w:cs="仿宋_GB2312" w:hint="eastAsia"/>
          <w:bCs/>
          <w:color w:val="000000"/>
          <w:kern w:val="1"/>
          <w:sz w:val="32"/>
          <w:szCs w:val="32"/>
        </w:rPr>
        <w:t>当事人：</w:t>
      </w:r>
      <w:bookmarkStart w:id="3" w:name="CALCULATE—DSR—tAjDsrs_cMc"/>
      <w:r>
        <w:rPr>
          <w:rFonts w:ascii="仿宋_GB2312" w:eastAsia="仿宋_GB2312" w:hAnsi="仿宋_GB2312" w:cs="仿宋_GB2312" w:hint="eastAsia"/>
          <w:color w:val="000000"/>
          <w:sz w:val="32"/>
          <w:szCs w:val="32"/>
        </w:rPr>
        <w:t>杨利娜</w:t>
      </w:r>
      <w:bookmarkEnd w:id="3"/>
      <w:r>
        <w:rPr>
          <w:rFonts w:ascii="仿宋_GB2312" w:eastAsia="仿宋_GB2312" w:hAnsi="仿宋_GB2312" w:cs="仿宋_GB2312" w:hint="eastAsia"/>
          <w:bCs/>
          <w:color w:val="000000"/>
          <w:kern w:val="1"/>
          <w:sz w:val="32"/>
          <w:szCs w:val="32"/>
        </w:rPr>
        <w:t xml:space="preserve"> </w:t>
      </w:r>
    </w:p>
    <w:p w14:paraId="4EBD0E6F" w14:textId="2BA69DD3" w:rsidR="00351843" w:rsidRDefault="00000000">
      <w:pPr>
        <w:spacing w:line="520" w:lineRule="exact"/>
        <w:ind w:left="140" w:hanging="140"/>
        <w:rPr>
          <w:rFonts w:ascii="仿宋_GB2312" w:eastAsia="仿宋_GB2312" w:hAnsi="仿宋_GB2312" w:cs="仿宋_GB2312" w:hint="eastAsia"/>
          <w:bCs/>
          <w:kern w:val="1"/>
          <w:sz w:val="32"/>
          <w:szCs w:val="32"/>
        </w:rPr>
      </w:pPr>
      <w:r>
        <w:rPr>
          <w:rFonts w:ascii="仿宋_GB2312" w:eastAsia="仿宋_GB2312" w:hAnsi="仿宋_GB2312" w:cs="仿宋_GB2312" w:hint="eastAsia"/>
          <w:bCs/>
          <w:color w:val="000000"/>
          <w:kern w:val="1"/>
          <w:sz w:val="32"/>
          <w:szCs w:val="32"/>
        </w:rPr>
        <w:t>住址：</w:t>
      </w:r>
      <w:bookmarkStart w:id="4" w:name="CALCULATE—DSR—tAjDsrs_cLxdzSheng"/>
      <w:r>
        <w:rPr>
          <w:rFonts w:ascii="仿宋_GB2312" w:eastAsia="仿宋_GB2312" w:hAnsi="仿宋_GB2312" w:cs="仿宋_GB2312" w:hint="eastAsia"/>
          <w:color w:val="000000"/>
          <w:sz w:val="32"/>
          <w:szCs w:val="32"/>
        </w:rPr>
        <w:t>河南省洛阳市偃师市山化镇忠义村</w:t>
      </w:r>
      <w:bookmarkEnd w:id="4"/>
      <w:r>
        <w:rPr>
          <w:rFonts w:ascii="仿宋_GB2312" w:eastAsia="仿宋_GB2312" w:hAnsi="仿宋_GB2312" w:cs="仿宋_GB2312" w:hint="eastAsia"/>
          <w:bCs/>
          <w:color w:val="000000"/>
          <w:kern w:val="1"/>
          <w:sz w:val="32"/>
          <w:szCs w:val="32"/>
        </w:rPr>
        <w:t xml:space="preserve">                                       </w:t>
      </w:r>
    </w:p>
    <w:p w14:paraId="45DF8EDE" w14:textId="268CBC73" w:rsidR="00351843" w:rsidRDefault="00000000">
      <w:pPr>
        <w:spacing w:line="520" w:lineRule="exact"/>
        <w:ind w:left="140" w:hanging="140"/>
        <w:rPr>
          <w:rFonts w:ascii="仿宋_GB2312" w:eastAsia="仿宋_GB2312" w:hAnsi="仿宋_GB2312" w:cs="仿宋_GB2312" w:hint="eastAsia"/>
          <w:bCs/>
          <w:sz w:val="32"/>
          <w:szCs w:val="32"/>
        </w:rPr>
      </w:pPr>
      <w:r>
        <w:rPr>
          <w:rFonts w:ascii="仿宋_GB2312" w:eastAsia="仿宋_GB2312" w:hAnsi="仿宋_GB2312" w:cs="仿宋_GB2312" w:hint="eastAsia"/>
          <w:bCs/>
          <w:color w:val="000000"/>
          <w:kern w:val="1"/>
          <w:sz w:val="32"/>
          <w:szCs w:val="32"/>
        </w:rPr>
        <w:t xml:space="preserve">                                    </w:t>
      </w:r>
    </w:p>
    <w:p w14:paraId="2C78AC9F" w14:textId="77777777" w:rsidR="00351843" w:rsidRDefault="00000000">
      <w:pPr>
        <w:pStyle w:val="a3"/>
        <w:tabs>
          <w:tab w:val="left" w:pos="9060"/>
        </w:tabs>
        <w:spacing w:line="520" w:lineRule="exact"/>
        <w:ind w:firstLineChars="200" w:firstLine="640"/>
        <w:jc w:val="both"/>
        <w:rPr>
          <w:rFonts w:ascii="仿宋_GB2312" w:eastAsia="仿宋_GB2312" w:hAnsi="仿宋_GB2312" w:cs="仿宋_GB2312" w:hint="eastAsia"/>
          <w:bCs/>
        </w:rPr>
      </w:pPr>
      <w:bookmarkStart w:id="5" w:name="CALCULATE—AYHC—tAjHc_cHcqkjlaay"/>
      <w:r>
        <w:rPr>
          <w:rFonts w:ascii="仿宋_GB2312" w:eastAsia="仿宋_GB2312" w:hAnsi="仿宋_GB2312" w:cs="仿宋_GB2312" w:hint="eastAsia"/>
          <w:color w:val="000000"/>
        </w:rPr>
        <w:t>当事人因涉嫌经营添加食品添加剂以外的化学物质的食品案，2025年4月10日，巩义市人民检察院依据《中华人民共和国刑事诉讼法》、《人民检察院刑事诉讼规则》：“人民检察院决定不起诉的案件，对被不起诉人需要给予行政处罚的，应当提出检察意见，移送有关机关处理”之规定，将被不起诉人杨利娜涉嫌销售有毒、有害食品案移送我局。为查明事实，2025年05月23日，我局对当事人立案调查。</w:t>
      </w:r>
      <w:bookmarkEnd w:id="5"/>
    </w:p>
    <w:p w14:paraId="2C831EAA" w14:textId="77777777" w:rsidR="00351843" w:rsidRDefault="00000000">
      <w:pPr>
        <w:pStyle w:val="a3"/>
        <w:tabs>
          <w:tab w:val="left" w:pos="8240"/>
        </w:tabs>
        <w:spacing w:line="520" w:lineRule="exact"/>
        <w:ind w:firstLineChars="200" w:firstLine="640"/>
        <w:jc w:val="both"/>
        <w:rPr>
          <w:rFonts w:ascii="仿宋_GB2312" w:eastAsia="仿宋_GB2312" w:hAnsi="仿宋_GB2312" w:cs="仿宋_GB2312" w:hint="eastAsia"/>
          <w:bCs/>
          <w:kern w:val="1"/>
        </w:rPr>
      </w:pPr>
      <w:r>
        <w:rPr>
          <w:rFonts w:ascii="仿宋_GB2312" w:eastAsia="仿宋_GB2312" w:hAnsi="仿宋_GB2312" w:cs="仿宋_GB2312" w:hint="eastAsia"/>
          <w:bCs/>
          <w:color w:val="000000"/>
          <w:kern w:val="1"/>
        </w:rPr>
        <w:t>经查，</w:t>
      </w:r>
      <w:bookmarkStart w:id="6" w:name="CALCULATE—AJCF—tAjCfes_cAjss"/>
      <w:r>
        <w:rPr>
          <w:rFonts w:ascii="仿宋_GB2312" w:eastAsia="仿宋_GB2312" w:hAnsi="仿宋_GB2312" w:cs="仿宋_GB2312" w:hint="eastAsia"/>
          <w:bCs/>
          <w:color w:val="000000"/>
          <w:kern w:val="1"/>
        </w:rPr>
        <w:t>当事人</w:t>
      </w:r>
      <w:r>
        <w:rPr>
          <w:rFonts w:ascii="仿宋_GB2312" w:eastAsia="仿宋_GB2312" w:hAnsi="仿宋_GB2312" w:cs="仿宋_GB2312" w:hint="eastAsia"/>
          <w:color w:val="000000"/>
        </w:rPr>
        <w:t>在洛阳市偃师区槐新街道温州商贸城开店期间，为谋取非法利益，明知其销售的燃脂片（检测出西布曲明成分）无生产厂家、无生产日期、无合格证，身体会出现不适，仍与其他减肥药配套销售。于2022年6月11日至2022年8月31日，从董利娜（因销售有毒、有害食品已判决）处购买45包燃脂片，自己服用15包，销售30包，每包燃脂片售价15元，销售总额450元。该燃脂片经河南华测检测技术有限公司检测，在其中检测出“西布曲明”成分。当事人无销售账簿及记录，无法提供销售时间和购买人的相关信息。</w:t>
      </w:r>
      <w:bookmarkEnd w:id="6"/>
      <w:r>
        <w:rPr>
          <w:rFonts w:ascii="仿宋_GB2312" w:eastAsia="仿宋_GB2312" w:hAnsi="仿宋_GB2312" w:cs="仿宋_GB2312" w:hint="eastAsia"/>
          <w:bCs/>
          <w:color w:val="000000"/>
          <w:kern w:val="1"/>
        </w:rPr>
        <w:t xml:space="preserve"> </w:t>
      </w:r>
    </w:p>
    <w:p w14:paraId="3D3C1D80" w14:textId="77777777" w:rsidR="00351843" w:rsidRDefault="00000000">
      <w:pPr>
        <w:pStyle w:val="a3"/>
        <w:tabs>
          <w:tab w:val="left" w:pos="8285"/>
        </w:tabs>
        <w:spacing w:line="520" w:lineRule="exact"/>
        <w:ind w:firstLineChars="200" w:firstLine="640"/>
        <w:jc w:val="both"/>
        <w:rPr>
          <w:rFonts w:ascii="仿宋_GB2312" w:eastAsia="仿宋_GB2312" w:hAnsi="仿宋_GB2312" w:cs="仿宋_GB2312" w:hint="eastAsia"/>
          <w:bCs/>
        </w:rPr>
      </w:pPr>
      <w:r>
        <w:rPr>
          <w:rFonts w:ascii="仿宋_GB2312" w:eastAsia="仿宋_GB2312" w:hAnsi="仿宋_GB2312" w:cs="仿宋_GB2312" w:hint="eastAsia"/>
          <w:bCs/>
          <w:color w:val="000000"/>
          <w:kern w:val="1"/>
        </w:rPr>
        <w:t>上述事实，主要有以下证据证明：</w:t>
      </w:r>
    </w:p>
    <w:p w14:paraId="464484C0" w14:textId="77777777" w:rsidR="00351843" w:rsidRDefault="00000000">
      <w:pPr>
        <w:spacing w:line="520" w:lineRule="exact"/>
        <w:ind w:firstLineChars="200" w:firstLine="640"/>
        <w:rPr>
          <w:rFonts w:ascii="仿宋_GB2312" w:eastAsia="仿宋_GB2312" w:hAnsi="仿宋_GB2312" w:cs="仿宋_GB2312" w:hint="eastAsia"/>
          <w:sz w:val="32"/>
          <w:szCs w:val="32"/>
        </w:rPr>
      </w:pPr>
      <w:bookmarkStart w:id="7" w:name="CALCULATE—ZJCL—tajCltjes_zjclxx"/>
      <w:r>
        <w:rPr>
          <w:rFonts w:ascii="仿宋_GB2312" w:eastAsia="仿宋_GB2312" w:hAnsi="仿宋_GB2312" w:cs="仿宋_GB2312" w:hint="eastAsia"/>
          <w:color w:val="000000"/>
          <w:sz w:val="32"/>
          <w:szCs w:val="32"/>
        </w:rPr>
        <w:t>1.当事人身份证复印件，证明当事人身份情况；</w:t>
      </w:r>
    </w:p>
    <w:p w14:paraId="4DA59E01" w14:textId="77777777" w:rsidR="00351843" w:rsidRDefault="00000000">
      <w:pPr>
        <w:spacing w:line="52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2.询问笔录，证明当事人销售燃脂片的具体情况；</w:t>
      </w:r>
    </w:p>
    <w:p w14:paraId="65AB678D" w14:textId="77777777" w:rsidR="00351843" w:rsidRDefault="00000000">
      <w:pPr>
        <w:spacing w:line="52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lastRenderedPageBreak/>
        <w:t>3.巩检刑意﹝2025﹞43号检察意见书，证明巩义市人民检察院对当事人起诉审理及移送的具体情况；</w:t>
      </w:r>
    </w:p>
    <w:p w14:paraId="7BB0683B" w14:textId="77777777" w:rsidR="00351843" w:rsidRDefault="00000000">
      <w:pPr>
        <w:spacing w:line="520" w:lineRule="exact"/>
        <w:ind w:firstLineChars="200" w:firstLine="640"/>
        <w:rPr>
          <w:rFonts w:ascii="仿宋_GB2312" w:eastAsia="仿宋_GB2312" w:hAnsi="仿宋_GB2312" w:cs="仿宋_GB2312" w:hint="eastAsia"/>
          <w:bCs/>
          <w:sz w:val="32"/>
          <w:szCs w:val="32"/>
        </w:rPr>
      </w:pPr>
      <w:r>
        <w:rPr>
          <w:rFonts w:ascii="仿宋_GB2312" w:eastAsia="仿宋_GB2312" w:hAnsi="仿宋_GB2312" w:cs="仿宋_GB2312" w:hint="eastAsia"/>
          <w:color w:val="000000"/>
          <w:sz w:val="32"/>
          <w:szCs w:val="32"/>
        </w:rPr>
        <w:t>4.巩义市公安局对董利娜询问笔录，证明董利娜所销售的含有“西布曲明”成分燃脂片对人体危害的情况。</w:t>
      </w:r>
      <w:bookmarkEnd w:id="7"/>
      <w:r>
        <w:rPr>
          <w:rFonts w:ascii="仿宋_GB2312" w:eastAsia="仿宋_GB2312" w:hAnsi="仿宋_GB2312" w:cs="仿宋_GB2312" w:hint="eastAsia"/>
          <w:bCs/>
          <w:color w:val="000000"/>
          <w:sz w:val="32"/>
          <w:szCs w:val="32"/>
        </w:rPr>
        <w:t xml:space="preserve">                                                                                                                       </w:t>
      </w:r>
    </w:p>
    <w:p w14:paraId="399BA1BC" w14:textId="77777777" w:rsidR="00351843" w:rsidRDefault="00000000">
      <w:pPr>
        <w:pStyle w:val="a3"/>
        <w:spacing w:line="520" w:lineRule="exact"/>
        <w:ind w:firstLineChars="196" w:firstLine="627"/>
        <w:jc w:val="both"/>
        <w:rPr>
          <w:rFonts w:ascii="仿宋_GB2312" w:eastAsia="仿宋_GB2312" w:hAnsi="仿宋_GB2312" w:cs="仿宋_GB2312" w:hint="eastAsia"/>
        </w:rPr>
      </w:pPr>
      <w:r>
        <w:rPr>
          <w:rFonts w:ascii="仿宋_GB2312" w:eastAsia="仿宋_GB2312" w:hAnsi="仿宋_GB2312" w:cs="仿宋_GB2312" w:hint="eastAsia"/>
          <w:color w:val="000000"/>
          <w:kern w:val="1"/>
        </w:rPr>
        <w:t>当事人的上述行为违反了</w:t>
      </w:r>
      <w:bookmarkStart w:id="8" w:name="CALCULATE—XZCFJDS—xzcfjdswfxx"/>
      <w:r>
        <w:rPr>
          <w:rFonts w:ascii="仿宋_GB2312" w:eastAsia="仿宋_GB2312" w:hAnsi="仿宋_GB2312" w:cs="仿宋_GB2312" w:hint="eastAsia"/>
          <w:color w:val="000000"/>
        </w:rPr>
        <w:t>《中华人民共和国食品安全法》  第三十四条第一项：“禁止生产经营下列食品、食品添加剂、食品相关产品：（一）用非食品原料生产的食品或者添加食品添加剂以外的化学物质和其他可能危害人体健康物质的食品，或者用回收食品作为原料生产的食品；”的规定，构成在食品中添加食品添加剂以外的化学物质和其他可能危害人体健康的物质的行为。</w:t>
      </w:r>
    </w:p>
    <w:p w14:paraId="22987E58" w14:textId="77777777" w:rsidR="00351843" w:rsidRDefault="00000000">
      <w:pPr>
        <w:pStyle w:val="a3"/>
        <w:spacing w:line="520" w:lineRule="exact"/>
        <w:ind w:firstLineChars="196" w:firstLine="627"/>
        <w:jc w:val="both"/>
        <w:rPr>
          <w:rFonts w:ascii="仿宋_GB2312" w:eastAsia="仿宋_GB2312" w:hAnsi="仿宋_GB2312" w:cs="仿宋_GB2312" w:hint="eastAsia"/>
        </w:rPr>
      </w:pPr>
      <w:r>
        <w:rPr>
          <w:rFonts w:ascii="仿宋_GB2312" w:eastAsia="仿宋_GB2312" w:hAnsi="仿宋_GB2312" w:cs="仿宋_GB2312" w:hint="eastAsia"/>
          <w:color w:val="000000"/>
        </w:rPr>
        <w:t xml:space="preserve">自由裁量理由等其他需要说明的事项：依据《河南省市场监督管理行政处罚裁量权适用通则》第十条：“有下列情形之一的，可以依法从轻或者减轻行政处罚：（二）积极配合市场监管部门调查，并主动提供证据材料的；”的规定，可以依法减轻行政处罚。  </w:t>
      </w:r>
    </w:p>
    <w:p w14:paraId="4F33AFAA" w14:textId="77777777" w:rsidR="00351843" w:rsidRDefault="00000000">
      <w:pPr>
        <w:pStyle w:val="a3"/>
        <w:spacing w:line="520" w:lineRule="exact"/>
        <w:ind w:firstLineChars="196" w:firstLine="627"/>
        <w:jc w:val="both"/>
        <w:rPr>
          <w:rFonts w:ascii="仿宋_GB2312" w:eastAsia="仿宋_GB2312" w:hAnsi="仿宋_GB2312" w:cs="仿宋_GB2312" w:hint="eastAsia"/>
        </w:rPr>
      </w:pPr>
      <w:bookmarkStart w:id="9" w:name="CALCULATE—XZCFJDS—cCfgzwsSdrq"/>
      <w:r>
        <w:rPr>
          <w:rFonts w:ascii="仿宋_GB2312" w:eastAsia="仿宋_GB2312" w:hAnsi="仿宋_GB2312" w:cs="仿宋_GB2312" w:hint="eastAsia"/>
          <w:color w:val="000000"/>
        </w:rPr>
        <w:t>2025年07月18日</w:t>
      </w:r>
      <w:bookmarkEnd w:id="9"/>
      <w:r>
        <w:rPr>
          <w:rFonts w:ascii="仿宋_GB2312" w:eastAsia="仿宋_GB2312" w:hAnsi="仿宋_GB2312" w:cs="仿宋_GB2312" w:hint="eastAsia"/>
          <w:bCs/>
          <w:color w:val="000000"/>
        </w:rPr>
        <w:t>，本局向当事人送达了本案《行政处罚告知书》(</w:t>
      </w:r>
      <w:bookmarkStart w:id="10" w:name="CALCULATE—XZCFJDS—cCfgzSdwswh"/>
      <w:r>
        <w:rPr>
          <w:rFonts w:ascii="仿宋_GB2312" w:eastAsia="仿宋_GB2312" w:hAnsi="仿宋_GB2312" w:cs="仿宋_GB2312" w:hint="eastAsia"/>
          <w:color w:val="000000"/>
        </w:rPr>
        <w:t>偃市监罚告〔2025〕82号</w:t>
      </w:r>
      <w:bookmarkEnd w:id="10"/>
      <w:r>
        <w:rPr>
          <w:rFonts w:ascii="仿宋_GB2312" w:eastAsia="仿宋_GB2312" w:hAnsi="仿宋_GB2312" w:cs="仿宋_GB2312" w:hint="eastAsia"/>
          <w:bCs/>
          <w:color w:val="000000"/>
        </w:rPr>
        <w:t>)，</w:t>
      </w:r>
      <w:bookmarkStart w:id="11" w:name="CALCULATE—XZCFJDS—nTccssb"/>
      <w:r>
        <w:rPr>
          <w:rFonts w:ascii="仿宋_GB2312" w:eastAsia="仿宋_GB2312" w:hAnsi="仿宋_GB2312" w:cs="仿宋_GB2312" w:hint="eastAsia"/>
          <w:bCs/>
          <w:color w:val="000000"/>
        </w:rPr>
        <w:t>告知当事人我局拟作出行政处罚决定的事实、理由、依据、内容以及当事人依法享有的陈述权、申辩权。</w:t>
      </w:r>
      <w:r>
        <w:rPr>
          <w:rFonts w:ascii="仿宋_GB2312" w:eastAsia="仿宋_GB2312" w:hAnsi="仿宋_GB2312" w:cs="仿宋_GB2312" w:hint="eastAsia"/>
          <w:color w:val="000000"/>
        </w:rPr>
        <w:t>当事人在法定期限内未提出任何陈述或申辩</w:t>
      </w:r>
      <w:bookmarkEnd w:id="11"/>
      <w:r>
        <w:rPr>
          <w:rFonts w:ascii="仿宋_GB2312" w:eastAsia="仿宋_GB2312" w:hAnsi="仿宋_GB2312" w:cs="仿宋_GB2312" w:hint="eastAsia"/>
          <w:color w:val="000000"/>
        </w:rPr>
        <w:t>。</w:t>
      </w:r>
    </w:p>
    <w:p w14:paraId="0CE6E15B" w14:textId="77777777" w:rsidR="00351843" w:rsidRDefault="00000000">
      <w:pPr>
        <w:pStyle w:val="a3"/>
        <w:spacing w:line="520" w:lineRule="exact"/>
        <w:ind w:firstLineChars="196" w:firstLine="627"/>
        <w:jc w:val="both"/>
        <w:rPr>
          <w:rFonts w:ascii="仿宋_GB2312" w:eastAsia="仿宋_GB2312" w:hAnsi="仿宋_GB2312" w:cs="仿宋_GB2312" w:hint="eastAsia"/>
          <w:bCs/>
        </w:rPr>
      </w:pPr>
      <w:r>
        <w:rPr>
          <w:rFonts w:ascii="仿宋_GB2312" w:eastAsia="仿宋_GB2312" w:hAnsi="仿宋_GB2312" w:cs="仿宋_GB2312" w:hint="eastAsia"/>
          <w:color w:val="000000"/>
        </w:rPr>
        <w:t>依据《中华人民共和国食品安全法》第一百二十三条第一款第一项：“违反本法规定，有下列情形之一，尚不构成犯罪的，由县级以上人民政府食品安全监督管理部门没收违法所得和违法生产经营的食品，并可以没收用于违法生产经营的工具、设备、原料等物品；违法生产经营的食品货值金</w:t>
      </w:r>
      <w:r>
        <w:rPr>
          <w:rFonts w:ascii="仿宋_GB2312" w:eastAsia="仿宋_GB2312" w:hAnsi="仿宋_GB2312" w:cs="仿宋_GB2312" w:hint="eastAsia"/>
          <w:color w:val="000000"/>
        </w:rPr>
        <w:lastRenderedPageBreak/>
        <w:t>额不足一万元的，并处十万元以上十五万元以下罚款；货值金额一万元以上的，并处货值金额十五倍以上三十倍以下罚款；情节严重的，吊销许可证，并可以由公安机关对其直接负责的主管人员和其他直接责任人员处五日以上十五日以下拘留：（一）用非食品原料生产食品、在食品中添加食品添加剂以外的化学物质和其他可能危害人体健康的物质，或者用回收食品作为原料生产食品，或者经营上述食品；”的规定和《中华人民共和国行政处罚法》第二十八条第一款“行政机关实施行政处罚时，应当责令当事人改正或者限期改正违法行为。”之规定，参照《河南省市场监督管理行政处罚裁量基准》（2023版）8.1.3“依据《食品安全法第一百二十三条第一款实施的行政处罚》：“备注1.违法经营的货值金额不足一万元，且具有《通则》规定的减轻处罚情节的，可以处以货值金额10倍以下的罚款；”之规定,本局决定对杨利娜处罚如下：1.责令改正违法行为；2.没收违法所得450元，并处2000元罚款。</w:t>
      </w:r>
      <w:bookmarkEnd w:id="8"/>
    </w:p>
    <w:p w14:paraId="1060164F" w14:textId="77777777" w:rsidR="00351843" w:rsidRDefault="00000000">
      <w:pPr>
        <w:spacing w:line="520" w:lineRule="exact"/>
        <w:ind w:firstLineChars="200" w:firstLine="640"/>
        <w:rPr>
          <w:rFonts w:ascii="仿宋_GB2312" w:eastAsia="仿宋_GB2312" w:hAnsi="仿宋_GB2312" w:cs="仿宋_GB2312" w:hint="eastAsia"/>
          <w:color w:val="333333"/>
          <w:sz w:val="32"/>
          <w:szCs w:val="32"/>
        </w:rPr>
      </w:pPr>
      <w:r>
        <w:rPr>
          <w:rFonts w:ascii="仿宋_GB2312" w:eastAsia="仿宋_GB2312" w:hAnsi="仿宋_GB2312" w:cs="仿宋_GB2312" w:hint="eastAsia"/>
          <w:bCs/>
          <w:color w:val="000000"/>
          <w:sz w:val="32"/>
          <w:szCs w:val="32"/>
        </w:rPr>
        <w:t>当事人应当自收到本行政处罚决定之日起十五日内，缴纳罚款。</w:t>
      </w:r>
      <w:r>
        <w:rPr>
          <w:rFonts w:ascii="仿宋_GB2312" w:eastAsia="仿宋_GB2312" w:hAnsi="仿宋_GB2312" w:cs="仿宋_GB2312" w:hint="eastAsia"/>
          <w:color w:val="000000"/>
          <w:sz w:val="32"/>
          <w:szCs w:val="32"/>
        </w:rPr>
        <w:t>（当事人可选择以下银行缴纳罚款：1.农业银行偃师市支行，户名：洛阳市偃师区财政局财政专户，账号：16129101040000020。2.工商银行偃师市支行，户名：洛阳市偃师区财政局财政专户，账号：1705027009064004971。3.中国银行偃师市支行，户名：洛阳市偃师区财政局财政专户，账号：249407156581。4.农商银行偃师营业部，户名：洛阳市偃师区财政局财政专户，账号：00000005583396678012。5.建设银行偃师支行，户名：洛阳市偃师区财政局财政专户，账号：41001591110058000003。6.洛阳银行偃师市支行，户</w:t>
      </w:r>
      <w:r>
        <w:rPr>
          <w:rFonts w:ascii="仿宋_GB2312" w:eastAsia="仿宋_GB2312" w:hAnsi="仿宋_GB2312" w:cs="仿宋_GB2312" w:hint="eastAsia"/>
          <w:color w:val="000000"/>
          <w:sz w:val="32"/>
          <w:szCs w:val="32"/>
        </w:rPr>
        <w:lastRenderedPageBreak/>
        <w:t>名：洛阳市偃师区财政局财政专户，账号：671610090000000753。7.邮储银行偃师市支行，户名：洛阳市偃师区财政局财政专户，账号：100216664840019999。）</w:t>
      </w:r>
    </w:p>
    <w:p w14:paraId="51449BA8" w14:textId="77777777" w:rsidR="00351843" w:rsidRDefault="00000000">
      <w:pPr>
        <w:pStyle w:val="a3"/>
        <w:tabs>
          <w:tab w:val="left" w:pos="9060"/>
        </w:tabs>
        <w:spacing w:line="520" w:lineRule="exact"/>
        <w:ind w:firstLineChars="200" w:firstLine="640"/>
        <w:jc w:val="both"/>
        <w:rPr>
          <w:rFonts w:ascii="仿宋_GB2312" w:eastAsia="仿宋_GB2312" w:hAnsi="仿宋_GB2312" w:cs="仿宋_GB2312" w:hint="eastAsia"/>
          <w:bCs/>
        </w:rPr>
      </w:pPr>
      <w:r>
        <w:rPr>
          <w:rFonts w:ascii="仿宋_GB2312" w:eastAsia="仿宋_GB2312" w:hAnsi="仿宋_GB2312" w:cs="仿宋_GB2312" w:hint="eastAsia"/>
          <w:bCs/>
          <w:color w:val="000000"/>
          <w:kern w:val="2"/>
        </w:rPr>
        <w:t>根据《中华人民共和国行政处罚法》第七十二条规定，当事人逾期不履行行政处罚决定的，本机关可以采取以下措施：（一）到期不缴纳罚款的，每日按罚款数额的百分之三加处罚款；（二）申请人民法院强制执行。</w:t>
      </w:r>
      <w:r>
        <w:rPr>
          <w:rFonts w:ascii="仿宋_GB2312" w:eastAsia="仿宋_GB2312" w:hAnsi="仿宋_GB2312" w:cs="仿宋_GB2312" w:hint="eastAsia"/>
          <w:bCs/>
          <w:color w:val="000000"/>
        </w:rPr>
        <w:t xml:space="preserve">                                                </w:t>
      </w:r>
    </w:p>
    <w:p w14:paraId="50145665" w14:textId="77777777" w:rsidR="00351843" w:rsidRDefault="00000000">
      <w:pPr>
        <w:pStyle w:val="a3"/>
        <w:tabs>
          <w:tab w:val="left" w:pos="8395"/>
        </w:tabs>
        <w:wordWrap w:val="0"/>
        <w:spacing w:line="520" w:lineRule="exact"/>
        <w:ind w:firstLineChars="200" w:firstLine="640"/>
        <w:jc w:val="both"/>
        <w:rPr>
          <w:rFonts w:ascii="仿宋_GB2312" w:eastAsia="仿宋_GB2312" w:hAnsi="仿宋_GB2312" w:cs="仿宋_GB2312" w:hint="eastAsia"/>
          <w:bCs/>
          <w:kern w:val="2"/>
        </w:rPr>
      </w:pPr>
      <w:r>
        <w:rPr>
          <w:rFonts w:ascii="仿宋_GB2312" w:eastAsia="仿宋_GB2312" w:hAnsi="仿宋_GB2312" w:cs="仿宋_GB2312" w:hint="eastAsia"/>
          <w:color w:val="000000"/>
        </w:rPr>
        <w:t>如不服本处罚决定，可自接文之日起六十日内向洛阳市偃师区人民政府申请复议，也可于接文之日起六个月内向洛阳市偃师区人民法院提起诉讼。如果需要通过互联网渠道申请行政复议，可以通过行政复议服务平台（https://xzfy.moj.gov.cn/）网站提交申请。行政复议或者行政诉讼期间，本行政处罚决定不停止执行。</w:t>
      </w:r>
    </w:p>
    <w:p w14:paraId="37433CC7" w14:textId="77777777" w:rsidR="00351843" w:rsidRDefault="00351843">
      <w:pPr>
        <w:pStyle w:val="a3"/>
        <w:tabs>
          <w:tab w:val="left" w:pos="8395"/>
        </w:tabs>
        <w:wordWrap w:val="0"/>
        <w:spacing w:line="520" w:lineRule="exact"/>
        <w:ind w:firstLineChars="200" w:firstLine="640"/>
        <w:jc w:val="both"/>
        <w:rPr>
          <w:rFonts w:ascii="仿宋_GB2312" w:eastAsia="仿宋_GB2312" w:hAnsi="仿宋_GB2312" w:cs="仿宋_GB2312" w:hint="eastAsia"/>
          <w:bCs/>
        </w:rPr>
      </w:pPr>
    </w:p>
    <w:p w14:paraId="297F8133" w14:textId="77777777" w:rsidR="00351843" w:rsidRDefault="00351843">
      <w:pPr>
        <w:widowControl/>
        <w:snapToGrid w:val="0"/>
        <w:spacing w:line="520" w:lineRule="exact"/>
        <w:rPr>
          <w:rFonts w:ascii="仿宋_GB2312" w:eastAsia="仿宋_GB2312" w:hAnsi="仿宋_GB2312" w:cs="仿宋_GB2312" w:hint="eastAsia"/>
          <w:sz w:val="32"/>
          <w:szCs w:val="32"/>
        </w:rPr>
      </w:pPr>
    </w:p>
    <w:p w14:paraId="1B8C5261" w14:textId="77777777" w:rsidR="00351843" w:rsidRDefault="00351843">
      <w:pPr>
        <w:widowControl/>
        <w:snapToGrid w:val="0"/>
        <w:spacing w:line="520" w:lineRule="exact"/>
        <w:ind w:firstLineChars="1950" w:firstLine="6240"/>
        <w:rPr>
          <w:rFonts w:ascii="仿宋_GB2312" w:eastAsia="仿宋_GB2312" w:hAnsi="仿宋_GB2312" w:cs="仿宋_GB2312" w:hint="eastAsia"/>
          <w:sz w:val="32"/>
          <w:szCs w:val="32"/>
          <w:lang w:eastAsia="zh-Hans"/>
        </w:rPr>
      </w:pPr>
    </w:p>
    <w:p w14:paraId="71410656" w14:textId="77777777" w:rsidR="00351843" w:rsidRDefault="00000000">
      <w:pPr>
        <w:spacing w:line="560" w:lineRule="exact"/>
        <w:ind w:right="640" w:firstLineChars="984" w:firstLine="3149"/>
        <w:rPr>
          <w:rFonts w:ascii="仿宋_GB2312" w:eastAsia="仿宋_GB2312" w:hAnsi="仿宋_GB2312" w:cs="仿宋_GB2312" w:hint="eastAsia"/>
          <w:color w:val="000000"/>
          <w:sz w:val="32"/>
          <w:szCs w:val="32"/>
        </w:rPr>
      </w:pPr>
      <w:bookmarkStart w:id="12" w:name="DYNAMIC—DWXX—tAj_dwmc—2"/>
      <w:r>
        <w:rPr>
          <w:rFonts w:ascii="仿宋_GB2312" w:eastAsia="仿宋_GB2312" w:hAnsi="仿宋_GB2312" w:cs="仿宋_GB2312" w:hint="eastAsia"/>
          <w:color w:val="000000"/>
          <w:sz w:val="32"/>
          <w:szCs w:val="32"/>
        </w:rPr>
        <w:t>洛阳市偃师区市场监督管理局</w:t>
      </w:r>
      <w:bookmarkStart w:id="13" w:name="CALCULATE—TIME—NOW"/>
      <w:bookmarkEnd w:id="12"/>
    </w:p>
    <w:p w14:paraId="669D0CCC" w14:textId="77777777" w:rsidR="00351843" w:rsidRDefault="00351843">
      <w:pPr>
        <w:spacing w:line="560" w:lineRule="exact"/>
        <w:ind w:right="640" w:firstLineChars="984" w:firstLine="3149"/>
        <w:rPr>
          <w:rFonts w:ascii="仿宋_GB2312" w:eastAsia="仿宋_GB2312" w:hAnsi="仿宋_GB2312" w:cs="仿宋_GB2312" w:hint="eastAsia"/>
          <w:color w:val="000000"/>
          <w:sz w:val="32"/>
          <w:szCs w:val="32"/>
        </w:rPr>
      </w:pPr>
    </w:p>
    <w:p w14:paraId="3200DC2E" w14:textId="77777777" w:rsidR="00351843" w:rsidRDefault="00000000">
      <w:pPr>
        <w:spacing w:line="560" w:lineRule="exact"/>
        <w:ind w:rightChars="300" w:right="630" w:firstLineChars="1284" w:firstLine="4109"/>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2025年08月5日</w:t>
      </w:r>
      <w:bookmarkEnd w:id="13"/>
      <w:r>
        <w:rPr>
          <w:rFonts w:ascii="仿宋_GB2312" w:eastAsia="仿宋_GB2312" w:hAnsi="仿宋_GB2312" w:cs="仿宋_GB2312" w:hint="eastAsia"/>
          <w:color w:val="000000"/>
          <w:sz w:val="32"/>
          <w:szCs w:val="32"/>
        </w:rPr>
        <w:t xml:space="preserve">  </w:t>
      </w:r>
    </w:p>
    <w:p w14:paraId="660BA407" w14:textId="77777777" w:rsidR="00351843" w:rsidRDefault="00000000">
      <w:pPr>
        <w:spacing w:line="560" w:lineRule="exact"/>
        <w:ind w:rightChars="300" w:right="630" w:firstLine="600"/>
        <w:jc w:val="right"/>
        <w:rPr>
          <w:rFonts w:ascii="Times New Roman" w:eastAsia="仿宋_GB2312" w:hAnsi="Times New Roman" w:cs="仿宋_GB2312"/>
          <w:sz w:val="32"/>
          <w:szCs w:val="32"/>
        </w:rPr>
      </w:pPr>
      <w:r>
        <w:rPr>
          <w:rFonts w:ascii="Times New Roman" w:eastAsia="仿宋_GB2312" w:hAnsi="Times New Roman" w:cs="仿宋_GB2312" w:hint="eastAsia"/>
          <w:color w:val="000000"/>
          <w:sz w:val="32"/>
          <w:szCs w:val="32"/>
        </w:rPr>
        <w:t xml:space="preserve"> </w:t>
      </w:r>
    </w:p>
    <w:p w14:paraId="67A0A025" w14:textId="77777777" w:rsidR="00351843" w:rsidRDefault="00351843">
      <w:pPr>
        <w:widowControl/>
        <w:snapToGrid w:val="0"/>
        <w:spacing w:line="520" w:lineRule="exact"/>
        <w:jc w:val="right"/>
        <w:rPr>
          <w:rFonts w:ascii="Times New Roman" w:eastAsia="仿宋_GB2312" w:hAnsi="Times New Roman" w:cs="Mongolian Baiti"/>
          <w:sz w:val="32"/>
          <w:szCs w:val="32"/>
        </w:rPr>
      </w:pPr>
    </w:p>
    <w:p w14:paraId="182C9219" w14:textId="77777777" w:rsidR="00351843" w:rsidRDefault="00351843">
      <w:pPr>
        <w:pStyle w:val="a3"/>
        <w:spacing w:before="1"/>
        <w:ind w:left="163"/>
        <w:rPr>
          <w:rFonts w:ascii="黑体" w:eastAsia="黑体" w:hAnsi="黑体" w:hint="eastAsia"/>
          <w:spacing w:val="-16"/>
        </w:rPr>
      </w:pPr>
    </w:p>
    <w:p w14:paraId="00ED76B8" w14:textId="77777777" w:rsidR="00351843" w:rsidRDefault="00000000">
      <w:pPr>
        <w:pStyle w:val="a3"/>
        <w:spacing w:before="1"/>
        <w:ind w:left="163"/>
        <w:rPr>
          <w:rFonts w:ascii="Times New Roman" w:eastAsia="仿宋_GB2312" w:cs="仿宋"/>
          <w:bCs/>
          <w:sz w:val="44"/>
          <w:szCs w:val="44"/>
        </w:rPr>
      </w:pPr>
      <w:r>
        <w:rPr>
          <w:rFonts w:ascii="Times New Roman" w:eastAsia="仿宋_GB2312"/>
          <w:noProof/>
          <w:color w:val="000000"/>
        </w:rPr>
        <mc:AlternateContent>
          <mc:Choice Requires="wps">
            <w:drawing>
              <wp:anchor distT="0" distB="0" distL="114300" distR="114300" simplePos="0" relativeHeight="251661312" behindDoc="0" locked="0" layoutInCell="1" allowOverlap="1" wp14:anchorId="057DA8AF" wp14:editId="40BCFE14">
                <wp:simplePos x="0" y="0"/>
                <wp:positionH relativeFrom="column">
                  <wp:posOffset>27305</wp:posOffset>
                </wp:positionH>
                <wp:positionV relativeFrom="paragraph">
                  <wp:posOffset>396875</wp:posOffset>
                </wp:positionV>
                <wp:extent cx="5550535" cy="635"/>
                <wp:effectExtent l="0" t="0" r="0" b="0"/>
                <wp:wrapNone/>
                <wp:docPr id="14" name="直接连接符 14"/>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wps:wsp>
                  </a:graphicData>
                </a:graphic>
              </wp:anchor>
            </w:drawing>
          </mc:Choice>
          <mc:Fallback>
            <w:pict>
              <v:line w14:anchorId="3AF1497A" id="直接连接符 1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15pt,31.25pt" to="439.2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" strokeweight="1.25pt"/>
            </w:pict>
          </mc:Fallback>
        </mc:AlternateContent>
      </w:r>
      <w:r>
        <w:rPr>
          <w:rFonts w:ascii="黑体" w:eastAsia="黑体" w:hAnsi="黑体" w:hint="eastAsia"/>
          <w:color w:val="000000"/>
          <w:spacing w:val="-16"/>
        </w:rPr>
        <w:t>（市场监督管理部门将依法向社会公开行政处罚决定信息）</w:t>
      </w:r>
    </w:p>
    <w:p w14:paraId="30F015B6" w14:textId="77777777" w:rsidR="00351843" w:rsidRDefault="00000000">
      <w:pPr>
        <w:spacing w:line="500" w:lineRule="exact"/>
      </w:pP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60288" behindDoc="0" locked="0" layoutInCell="1" allowOverlap="1" wp14:anchorId="2D6C25D0" wp14:editId="28F364F2">
                <wp:simplePos x="0" y="0"/>
                <wp:positionH relativeFrom="column">
                  <wp:posOffset>0</wp:posOffset>
                </wp:positionH>
                <wp:positionV relativeFrom="paragraph">
                  <wp:posOffset>20807045</wp:posOffset>
                </wp:positionV>
                <wp:extent cx="5762625" cy="1270"/>
                <wp:effectExtent l="0" t="0" r="0" b="0"/>
                <wp:wrapNone/>
                <wp:docPr id="13" name="直接连接符 13"/>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wps:wsp>
                  </a:graphicData>
                </a:graphic>
              </wp:anchor>
            </w:drawing>
          </mc:Choice>
          <mc:Fallback>
            <w:pict>
              <v:line w14:anchorId="3B614DE3" id="直接连接符 1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" strokeweight=".26mm">
                <v:stroke endcap="square"/>
              </v:line>
            </w:pict>
          </mc:Fallback>
        </mc:AlternateContent>
      </w:r>
      <w:r>
        <w:rPr>
          <w:rFonts w:ascii="Times New Roman" w:eastAsia="仿宋_GB2312" w:hAnsi="Times New Roman" w:cs="仿宋" w:hint="eastAsia"/>
          <w:color w:val="000000"/>
          <w:sz w:val="32"/>
          <w:szCs w:val="32"/>
        </w:rPr>
        <w:t>本文书一式三份，一份送达，一份归档，一份办案机构留存。</w:t>
      </w:r>
    </w:p>
    <w:sectPr w:rsidR="0035184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4C0B9" w14:textId="77777777" w:rsidR="006449E3" w:rsidRDefault="006449E3">
      <w:r>
        <w:separator/>
      </w:r>
    </w:p>
  </w:endnote>
  <w:endnote w:type="continuationSeparator" w:id="0">
    <w:p w14:paraId="6B8DBBEC" w14:textId="77777777" w:rsidR="006449E3" w:rsidRDefault="0064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default"/>
    <w:sig w:usb0="00008003" w:usb1="00000000" w:usb2="00000000" w:usb3="00000000" w:csb0="00000001" w:csb1="00000000"/>
  </w:font>
  <w:font w:name="Arial Unicode MS">
    <w:panose1 w:val="020B0604020202020204"/>
    <w:charset w:val="86"/>
    <w:family w:val="auto"/>
    <w:pitch w:val="default"/>
    <w:sig w:usb0="FFFFFFFF" w:usb1="E9FFFFFF" w:usb2="0000003F" w:usb3="00000000" w:csb0="603F01FF" w:csb1="FFFF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Mongolian Baiti">
    <w:panose1 w:val="03000500000000000000"/>
    <w:charset w:val="00"/>
    <w:family w:val="script"/>
    <w:pitch w:val="default"/>
    <w:sig w:usb0="80000023" w:usb1="00000000" w:usb2="0002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E9DA8" w14:textId="77777777" w:rsidR="00351843" w:rsidRDefault="00000000">
    <w:pPr>
      <w:pStyle w:val="a4"/>
    </w:pPr>
    <w:r>
      <w:rPr>
        <w:noProof/>
      </w:rPr>
      <mc:AlternateContent>
        <mc:Choice Requires="wps">
          <w:drawing>
            <wp:anchor distT="0" distB="0" distL="114300" distR="114300" simplePos="0" relativeHeight="251659264" behindDoc="0" locked="0" layoutInCell="1" allowOverlap="1" wp14:anchorId="2B193F72" wp14:editId="02A3BFF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0878D7" w14:textId="77777777" w:rsidR="00351843" w:rsidRDefault="00000000">
                          <w:pPr>
                            <w:pStyle w:val="a4"/>
                            <w:rPr>
                              <w:rFonts w:ascii="宋体" w:hAnsi="宋体" w:cs="宋体" w:hint="eastAsia"/>
                              <w:sz w:val="28"/>
                              <w:szCs w:val="28"/>
                            </w:rPr>
                          </w:pPr>
                          <w:r>
                            <w:rPr>
                              <w:rFonts w:ascii="宋体" w:hAnsi="宋体" w:cs="宋体" w:hint="eastAsia"/>
                              <w:sz w:val="28"/>
                              <w:szCs w:val="28"/>
                            </w:rPr>
                            <w:t xml:space="preserve">第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r>
                            <w:rPr>
                              <w:rFonts w:ascii="宋体" w:hAnsi="宋体" w:cs="宋体" w:hint="eastAsia"/>
                              <w:sz w:val="28"/>
                              <w:szCs w:val="28"/>
                            </w:rPr>
                            <w:t xml:space="preserve"> 页 共 </w:t>
                          </w:r>
                          <w:r>
                            <w:rPr>
                              <w:rFonts w:ascii="宋体" w:hAnsi="宋体" w:cs="宋体" w:hint="eastAsia"/>
                              <w:sz w:val="28"/>
                              <w:szCs w:val="28"/>
                            </w:rPr>
                            <w:fldChar w:fldCharType="begin"/>
                          </w:r>
                          <w:r>
                            <w:rPr>
                              <w:rFonts w:ascii="宋体" w:hAnsi="宋体" w:cs="宋体" w:hint="eastAsia"/>
                              <w:sz w:val="28"/>
                              <w:szCs w:val="28"/>
                            </w:rPr>
                            <w:instrText xml:space="preserve"> NUMPAGES  \* MERGEFORMAT </w:instrText>
                          </w:r>
                          <w:r>
                            <w:rPr>
                              <w:rFonts w:ascii="宋体" w:hAnsi="宋体" w:cs="宋体" w:hint="eastAsia"/>
                              <w:sz w:val="28"/>
                              <w:szCs w:val="28"/>
                            </w:rPr>
                            <w:fldChar w:fldCharType="separate"/>
                          </w:r>
                          <w:r>
                            <w:rPr>
                              <w:rFonts w:ascii="宋体" w:hAnsi="宋体" w:cs="宋体" w:hint="eastAsia"/>
                              <w:sz w:val="28"/>
                              <w:szCs w:val="28"/>
                            </w:rPr>
                            <w:t>2</w:t>
                          </w:r>
                          <w:r>
                            <w:rPr>
                              <w:rFonts w:ascii="宋体" w:hAnsi="宋体" w:cs="宋体" w:hint="eastAsia"/>
                              <w:sz w:val="28"/>
                              <w:szCs w:val="28"/>
                            </w:rPr>
                            <w:fldChar w:fldCharType="end"/>
                          </w:r>
                          <w:r>
                            <w:rPr>
                              <w:rFonts w:ascii="宋体" w:hAnsi="宋体" w:cs="宋体" w:hint="eastAsia"/>
                              <w:sz w:val="28"/>
                              <w:szCs w:val="28"/>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B193F72"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5F0878D7" w14:textId="77777777" w:rsidR="00351843" w:rsidRDefault="00000000">
                    <w:pPr>
                      <w:pStyle w:val="a4"/>
                      <w:rPr>
                        <w:rFonts w:ascii="宋体" w:hAnsi="宋体" w:cs="宋体" w:hint="eastAsia"/>
                        <w:sz w:val="28"/>
                        <w:szCs w:val="28"/>
                      </w:rPr>
                    </w:pPr>
                    <w:r>
                      <w:rPr>
                        <w:rFonts w:ascii="宋体" w:hAnsi="宋体" w:cs="宋体" w:hint="eastAsia"/>
                        <w:sz w:val="28"/>
                        <w:szCs w:val="28"/>
                      </w:rPr>
                      <w:t xml:space="preserve">第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r>
                      <w:rPr>
                        <w:rFonts w:ascii="宋体" w:hAnsi="宋体" w:cs="宋体" w:hint="eastAsia"/>
                        <w:sz w:val="28"/>
                        <w:szCs w:val="28"/>
                      </w:rPr>
                      <w:t xml:space="preserve"> 页 共 </w:t>
                    </w:r>
                    <w:r>
                      <w:rPr>
                        <w:rFonts w:ascii="宋体" w:hAnsi="宋体" w:cs="宋体" w:hint="eastAsia"/>
                        <w:sz w:val="28"/>
                        <w:szCs w:val="28"/>
                      </w:rPr>
                      <w:fldChar w:fldCharType="begin"/>
                    </w:r>
                    <w:r>
                      <w:rPr>
                        <w:rFonts w:ascii="宋体" w:hAnsi="宋体" w:cs="宋体" w:hint="eastAsia"/>
                        <w:sz w:val="28"/>
                        <w:szCs w:val="28"/>
                      </w:rPr>
                      <w:instrText xml:space="preserve"> NUMPAGES  \* MERGEFORMAT </w:instrText>
                    </w:r>
                    <w:r>
                      <w:rPr>
                        <w:rFonts w:ascii="宋体" w:hAnsi="宋体" w:cs="宋体" w:hint="eastAsia"/>
                        <w:sz w:val="28"/>
                        <w:szCs w:val="28"/>
                      </w:rPr>
                      <w:fldChar w:fldCharType="separate"/>
                    </w:r>
                    <w:r>
                      <w:rPr>
                        <w:rFonts w:ascii="宋体" w:hAnsi="宋体" w:cs="宋体" w:hint="eastAsia"/>
                        <w:sz w:val="28"/>
                        <w:szCs w:val="28"/>
                      </w:rPr>
                      <w:t>2</w:t>
                    </w:r>
                    <w:r>
                      <w:rPr>
                        <w:rFonts w:ascii="宋体" w:hAnsi="宋体" w:cs="宋体" w:hint="eastAsia"/>
                        <w:sz w:val="28"/>
                        <w:szCs w:val="28"/>
                      </w:rPr>
                      <w:fldChar w:fldCharType="end"/>
                    </w:r>
                    <w:r>
                      <w:rPr>
                        <w:rFonts w:ascii="宋体" w:hAnsi="宋体" w:cs="宋体" w:hint="eastAsia"/>
                        <w:sz w:val="28"/>
                        <w:szCs w:val="28"/>
                      </w:rPr>
                      <w:t xml:space="preserve"> 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EBB4D" w14:textId="77777777" w:rsidR="006449E3" w:rsidRDefault="006449E3">
      <w:r>
        <w:separator/>
      </w:r>
    </w:p>
  </w:footnote>
  <w:footnote w:type="continuationSeparator" w:id="0">
    <w:p w14:paraId="737E989E" w14:textId="77777777" w:rsidR="006449E3" w:rsidRDefault="006449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000000A"/>
    <w:multiLevelType w:val="multilevel"/>
    <w:tmpl w:val="0000000A"/>
    <w:lvl w:ilvl="0">
      <w:start w:val="1"/>
      <w:numFmt w:val="none"/>
      <w:pStyle w:val="1"/>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num w:numId="1" w16cid:durableId="875313796">
    <w:abstractNumId w:val="1"/>
  </w:num>
  <w:num w:numId="2" w16cid:durableId="708066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EyM2U5YzI2ZWYzNzA3YjY5MWY2NDE1MjMyNWZjOTUifQ=="/>
    <w:docVar w:name="KSO_WPS_MARK_KEY" w:val="3a570657-d4b9-4633-8bde-b1be1a221b99"/>
  </w:docVars>
  <w:rsids>
    <w:rsidRoot w:val="5BA419F7"/>
    <w:rsid w:val="BD5EB179"/>
    <w:rsid w:val="BD7F788E"/>
    <w:rsid w:val="DEFF1EB3"/>
    <w:rsid w:val="DF3F4C88"/>
    <w:rsid w:val="DF7A9960"/>
    <w:rsid w:val="DFBF15D5"/>
    <w:rsid w:val="DFD70EC8"/>
    <w:rsid w:val="DFFE6C63"/>
    <w:rsid w:val="E53DE605"/>
    <w:rsid w:val="E775D448"/>
    <w:rsid w:val="ECC7B000"/>
    <w:rsid w:val="F0ED2927"/>
    <w:rsid w:val="F3EF5848"/>
    <w:rsid w:val="F5A28C7E"/>
    <w:rsid w:val="F9BF6AE4"/>
    <w:rsid w:val="FB57F652"/>
    <w:rsid w:val="FBBF88F6"/>
    <w:rsid w:val="FBFEBC90"/>
    <w:rsid w:val="FCF69F69"/>
    <w:rsid w:val="FD7BEF22"/>
    <w:rsid w:val="FD8BB826"/>
    <w:rsid w:val="FD9199D6"/>
    <w:rsid w:val="FDAC17BA"/>
    <w:rsid w:val="FDDF4064"/>
    <w:rsid w:val="FDF46C9E"/>
    <w:rsid w:val="FEAFF630"/>
    <w:rsid w:val="FEDEBCAC"/>
    <w:rsid w:val="FF7F62AA"/>
    <w:rsid w:val="FFDBA3A8"/>
    <w:rsid w:val="FFDF073B"/>
    <w:rsid w:val="FFFE0AEE"/>
    <w:rsid w:val="000E450B"/>
    <w:rsid w:val="00193C35"/>
    <w:rsid w:val="0032134F"/>
    <w:rsid w:val="00351843"/>
    <w:rsid w:val="006449E3"/>
    <w:rsid w:val="008641FE"/>
    <w:rsid w:val="00872FAC"/>
    <w:rsid w:val="00986DDE"/>
    <w:rsid w:val="00DB42EA"/>
    <w:rsid w:val="010A478A"/>
    <w:rsid w:val="02B83402"/>
    <w:rsid w:val="042774DD"/>
    <w:rsid w:val="048D2705"/>
    <w:rsid w:val="04CD463F"/>
    <w:rsid w:val="04FA4431"/>
    <w:rsid w:val="05C51508"/>
    <w:rsid w:val="06476E0A"/>
    <w:rsid w:val="06BAE61F"/>
    <w:rsid w:val="071C7669"/>
    <w:rsid w:val="07580619"/>
    <w:rsid w:val="0776795A"/>
    <w:rsid w:val="07DA78EE"/>
    <w:rsid w:val="08365B64"/>
    <w:rsid w:val="087864F3"/>
    <w:rsid w:val="090B4D3A"/>
    <w:rsid w:val="09290BEC"/>
    <w:rsid w:val="09AA7B69"/>
    <w:rsid w:val="0A2F38BD"/>
    <w:rsid w:val="0A3665F0"/>
    <w:rsid w:val="0B22091D"/>
    <w:rsid w:val="0CF71776"/>
    <w:rsid w:val="0D242541"/>
    <w:rsid w:val="0FB748D6"/>
    <w:rsid w:val="103E22C5"/>
    <w:rsid w:val="11524677"/>
    <w:rsid w:val="115320F9"/>
    <w:rsid w:val="119E3BCA"/>
    <w:rsid w:val="1350279A"/>
    <w:rsid w:val="14177805"/>
    <w:rsid w:val="14203063"/>
    <w:rsid w:val="143E1E38"/>
    <w:rsid w:val="1490670C"/>
    <w:rsid w:val="152E563E"/>
    <w:rsid w:val="15B93156"/>
    <w:rsid w:val="16D23D7F"/>
    <w:rsid w:val="18325353"/>
    <w:rsid w:val="188449CB"/>
    <w:rsid w:val="18B229B2"/>
    <w:rsid w:val="19FE4517"/>
    <w:rsid w:val="1AE345F4"/>
    <w:rsid w:val="1B37398D"/>
    <w:rsid w:val="1C7339BB"/>
    <w:rsid w:val="1C7A5BA8"/>
    <w:rsid w:val="1E664711"/>
    <w:rsid w:val="1EC222D9"/>
    <w:rsid w:val="1F2B5D07"/>
    <w:rsid w:val="1FC004DE"/>
    <w:rsid w:val="1FD31F15"/>
    <w:rsid w:val="212E3259"/>
    <w:rsid w:val="22287087"/>
    <w:rsid w:val="237778B4"/>
    <w:rsid w:val="23F5677C"/>
    <w:rsid w:val="24626694"/>
    <w:rsid w:val="258D6CE0"/>
    <w:rsid w:val="27A45517"/>
    <w:rsid w:val="2B1B3EFC"/>
    <w:rsid w:val="2CEA3815"/>
    <w:rsid w:val="2DE10173"/>
    <w:rsid w:val="2F327E79"/>
    <w:rsid w:val="2F7CE1EF"/>
    <w:rsid w:val="2F8A6913"/>
    <w:rsid w:val="303301D5"/>
    <w:rsid w:val="30DB5683"/>
    <w:rsid w:val="30FA2F6D"/>
    <w:rsid w:val="31562B39"/>
    <w:rsid w:val="31BE0AF5"/>
    <w:rsid w:val="32CE76E8"/>
    <w:rsid w:val="3334290F"/>
    <w:rsid w:val="33740640"/>
    <w:rsid w:val="3585615B"/>
    <w:rsid w:val="363C12E3"/>
    <w:rsid w:val="368E5656"/>
    <w:rsid w:val="377FBB27"/>
    <w:rsid w:val="37F16547"/>
    <w:rsid w:val="38B63DA7"/>
    <w:rsid w:val="3930619F"/>
    <w:rsid w:val="3A4E178D"/>
    <w:rsid w:val="3B170152"/>
    <w:rsid w:val="3BF97ECA"/>
    <w:rsid w:val="3C2965F0"/>
    <w:rsid w:val="3D6B1177"/>
    <w:rsid w:val="3E5F4AE1"/>
    <w:rsid w:val="3E853745"/>
    <w:rsid w:val="3F2604DF"/>
    <w:rsid w:val="3F6783E4"/>
    <w:rsid w:val="3F842066"/>
    <w:rsid w:val="3FFF82D4"/>
    <w:rsid w:val="402E7C06"/>
    <w:rsid w:val="40FE5F8F"/>
    <w:rsid w:val="425049CE"/>
    <w:rsid w:val="442B16EC"/>
    <w:rsid w:val="458F64B9"/>
    <w:rsid w:val="45C51FFB"/>
    <w:rsid w:val="46157ACD"/>
    <w:rsid w:val="47243FC5"/>
    <w:rsid w:val="48C10000"/>
    <w:rsid w:val="4A555101"/>
    <w:rsid w:val="4ADF49AE"/>
    <w:rsid w:val="4B8F0B22"/>
    <w:rsid w:val="4C02380F"/>
    <w:rsid w:val="4C7C04B3"/>
    <w:rsid w:val="4CC8271B"/>
    <w:rsid w:val="4D9306AE"/>
    <w:rsid w:val="4E8950D9"/>
    <w:rsid w:val="4F722566"/>
    <w:rsid w:val="4F93378A"/>
    <w:rsid w:val="503F09B5"/>
    <w:rsid w:val="516D5500"/>
    <w:rsid w:val="52802336"/>
    <w:rsid w:val="53A0483E"/>
    <w:rsid w:val="547C0750"/>
    <w:rsid w:val="55FE5622"/>
    <w:rsid w:val="57503162"/>
    <w:rsid w:val="58A4140A"/>
    <w:rsid w:val="591F0542"/>
    <w:rsid w:val="59A10938"/>
    <w:rsid w:val="5BA419F7"/>
    <w:rsid w:val="5BEF1DBF"/>
    <w:rsid w:val="5BF91583"/>
    <w:rsid w:val="5BFB2E57"/>
    <w:rsid w:val="5C5D2BD9"/>
    <w:rsid w:val="5DD7483B"/>
    <w:rsid w:val="5E5FAB03"/>
    <w:rsid w:val="5E605C94"/>
    <w:rsid w:val="5EA00CBE"/>
    <w:rsid w:val="5F9FEDD5"/>
    <w:rsid w:val="5FBEF003"/>
    <w:rsid w:val="5FE33914"/>
    <w:rsid w:val="5FFA4D85"/>
    <w:rsid w:val="602422E6"/>
    <w:rsid w:val="60B635F2"/>
    <w:rsid w:val="60C16F3B"/>
    <w:rsid w:val="612E7E8C"/>
    <w:rsid w:val="617678F3"/>
    <w:rsid w:val="61DC2B1A"/>
    <w:rsid w:val="636955DE"/>
    <w:rsid w:val="646E5E05"/>
    <w:rsid w:val="64E43803"/>
    <w:rsid w:val="657F58CB"/>
    <w:rsid w:val="66934D57"/>
    <w:rsid w:val="6AD7030F"/>
    <w:rsid w:val="6BA277B7"/>
    <w:rsid w:val="6BCC1BB9"/>
    <w:rsid w:val="6C6723F1"/>
    <w:rsid w:val="6CA517CF"/>
    <w:rsid w:val="6D064CEC"/>
    <w:rsid w:val="6D6C7F13"/>
    <w:rsid w:val="6D923254"/>
    <w:rsid w:val="6DD2313B"/>
    <w:rsid w:val="6E04767D"/>
    <w:rsid w:val="6E355D52"/>
    <w:rsid w:val="6E6950E9"/>
    <w:rsid w:val="6ED952C0"/>
    <w:rsid w:val="6F013B3F"/>
    <w:rsid w:val="6F732ABB"/>
    <w:rsid w:val="6FF58B64"/>
    <w:rsid w:val="6FF8F863"/>
    <w:rsid w:val="70CF02CA"/>
    <w:rsid w:val="70F532B7"/>
    <w:rsid w:val="71013020"/>
    <w:rsid w:val="710D7C3E"/>
    <w:rsid w:val="71FC56E7"/>
    <w:rsid w:val="7376089F"/>
    <w:rsid w:val="74E06ABE"/>
    <w:rsid w:val="75B2DA43"/>
    <w:rsid w:val="75BD90DB"/>
    <w:rsid w:val="75CC41D0"/>
    <w:rsid w:val="75F8119D"/>
    <w:rsid w:val="76222141"/>
    <w:rsid w:val="76704CDE"/>
    <w:rsid w:val="76D869B3"/>
    <w:rsid w:val="76FD0A98"/>
    <w:rsid w:val="77DF8BD4"/>
    <w:rsid w:val="77EFD5CC"/>
    <w:rsid w:val="77FFADAC"/>
    <w:rsid w:val="7835649C"/>
    <w:rsid w:val="789620E4"/>
    <w:rsid w:val="78FD530C"/>
    <w:rsid w:val="7AFB4DD2"/>
    <w:rsid w:val="7B0F6E9A"/>
    <w:rsid w:val="7BA46A39"/>
    <w:rsid w:val="7BFD6076"/>
    <w:rsid w:val="7C8E43D6"/>
    <w:rsid w:val="7DA813EB"/>
    <w:rsid w:val="7DFF108F"/>
    <w:rsid w:val="7EED8AE6"/>
    <w:rsid w:val="7F5A6980"/>
    <w:rsid w:val="7FEADF5C"/>
    <w:rsid w:val="91BF8AB9"/>
    <w:rsid w:val="9FF1B21D"/>
    <w:rsid w:val="B7BFD8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3948E71"/>
  <w15:docId w15:val="{842B8096-327D-4082-94F4-2792FDF2F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qFormat/>
    <w:pPr>
      <w:keepNext/>
      <w:numPr>
        <w:numId w:val="1"/>
      </w:numPr>
      <w:spacing w:before="240" w:after="120"/>
      <w:jc w:val="left"/>
      <w:outlineLvl w:val="0"/>
    </w:pPr>
    <w:rPr>
      <w:rFonts w:ascii="Times New Roman" w:hAnsi="Times New Roman" w:cs="Mangal"/>
      <w:color w:val="00000A"/>
      <w:sz w:val="24"/>
      <w:lang w:val="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autoSpaceDE w:val="0"/>
      <w:autoSpaceDN w:val="0"/>
      <w:adjustRightInd w:val="0"/>
      <w:jc w:val="left"/>
    </w:pPr>
    <w:rPr>
      <w:rFonts w:ascii="Arial Unicode MS" w:eastAsia="Arial Unicode MS" w:hAnsi="Times New Roman"/>
      <w:kern w:val="0"/>
      <w:sz w:val="32"/>
      <w:szCs w:val="32"/>
    </w:rPr>
  </w:style>
  <w:style w:type="paragraph" w:styleId="a4">
    <w:name w:val="footer"/>
    <w:basedOn w:val="a"/>
    <w:uiPriority w:val="99"/>
    <w:unhideWhenUsed/>
    <w:qFormat/>
    <w:pPr>
      <w:tabs>
        <w:tab w:val="center" w:pos="4153"/>
        <w:tab w:val="right" w:pos="8306"/>
      </w:tabs>
      <w:snapToGrid w:val="0"/>
      <w:jc w:val="left"/>
    </w:pPr>
    <w:rPr>
      <w:sz w:val="18"/>
      <w:szCs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Autospacing="1"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385</Words>
  <Characters>2199</Characters>
  <Application>Microsoft Office Word</Application>
  <DocSecurity>0</DocSecurity>
  <Lines>18</Lines>
  <Paragraphs>5</Paragraphs>
  <ScaleCrop>false</ScaleCrop>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胖林宝宝噜啦噜～</dc:creator>
  <cp:lastModifiedBy>admin</cp:lastModifiedBy>
  <cp:revision>3</cp:revision>
  <dcterms:created xsi:type="dcterms:W3CDTF">2025-09-28T20:47:00Z</dcterms:created>
  <dcterms:modified xsi:type="dcterms:W3CDTF">2025-09-28T21:03:00Z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526F4C53292B48849053E71A59849707</vt:lpwstr>
  </property>
  <property fmtid="{D5CDD505-2E9C-101B-9397-08002B2CF9AE}" pid="4" name="KSOTemplateDocerSaveRecord">
    <vt:lpwstr>eyJoZGlkIjoiOTJkNzdiMWY1ZWU2ZWU3NmE4ZTUxNGRmYWVhMzdjNDQiLCJ1c2VySWQiOiI4ODA3MzMzNDYifQ==</vt:lpwstr>
  </property>
</Properties>
</file>